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spacing w:line="400" w:lineRule="exact"/>
        <w:jc w:val="center"/>
        <w:textAlignment w:val="auto"/>
        <w:rPr>
          <w:rFonts w:hint="eastAsia" w:ascii="黑体" w:hAnsi="宋体" w:eastAsia="黑体" w:cs="黑体"/>
          <w:b/>
          <w:bCs/>
          <w:i w:val="0"/>
          <w:caps w:val="0"/>
          <w:color w:val="737373"/>
          <w:spacing w:val="0"/>
          <w:kern w:val="0"/>
          <w:sz w:val="36"/>
          <w:szCs w:val="36"/>
          <w:lang w:val="en-US" w:eastAsia="zh-CN" w:bidi="ar"/>
        </w:rPr>
      </w:pPr>
      <w:r>
        <w:rPr>
          <w:rFonts w:hint="eastAsia" w:ascii="黑体" w:hAnsi="宋体" w:eastAsia="黑体" w:cs="黑体"/>
          <w:b/>
          <w:bCs/>
          <w:i w:val="0"/>
          <w:caps w:val="0"/>
          <w:color w:val="737373"/>
          <w:spacing w:val="0"/>
          <w:kern w:val="0"/>
          <w:sz w:val="36"/>
          <w:szCs w:val="36"/>
          <w:lang w:val="en-US" w:eastAsia="zh-CN" w:bidi="ar"/>
        </w:rPr>
        <w:t>2019年中关村精准医学基金会工作总结</w:t>
      </w:r>
    </w:p>
    <w:p>
      <w:p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p>
    <w:p>
      <w:p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2019年中关村精准医学基金会工作成绩和不足
</w:t>
      </w:r>
    </w:p>
    <w:p>
      <w:p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2019年是中关村精准医学基金会业务发展逐步走向成熟的一年，这一年，以基金会的重点项目工作为中心，严格遵守各项规章制度，认真落实民政局的各项要求，不断提升服务社会的质量和水平。在开展工作的同时，也积极参加民政局组织的各项业务培训，及时学习掌握最新的政策规定，规范各项基础工作，加强内部控制，始终把做好公益慈善放在第一位，积极践行慈善组织社会责任。
</w:t>
      </w:r>
    </w:p>
    <w:p>
      <w:pPr>
        <w:numPr>
          <w:ilvl w:val="0"/>
          <w:numId w:val="1"/>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主要工作
</w:t>
      </w:r>
    </w:p>
    <w:p>
      <w:pPr>
        <w:numPr>
          <w:ilvl w:val="0"/>
          <w:numId w:val="2"/>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注重组织建设，增强凝心聚力。党支部成立以来，我们注重组织建设，加强政治教育和理论学习，增强坚持党的领导自觉性。及时组织收听收看党和国家每年的全国两会及其他重大活动的实况直播，始终与党中央保持一致，强化“四个意识”，践行“两个维护”，并采取知识答卷、竞赛活动等形式，达到入脑入心的效果；结合重大纪念日组织党员和入党积极分子参观纪念中国工农红军长征主题展览，中国人民抗日战争纪念馆；平北抗日战争纪念馆；参观西柏坡革命圣地等红色教育基地，接受革命传统教育，学习和重温入党誓词，追溯信念源头，牢记初心使命，确立正确的人生观、世界观和价值观。党支部注重加强对入党积极分子的考察培养工作，对要求进步的同志，从组织上入党，首先要从思想上入党。党支部较好的发挥了战斗堡垒作用，党员较好的发挥了先锋模范作用。被甘家口街道党工委评为先进党支部。
</w:t>
      </w:r>
    </w:p>
    <w:p>
      <w:pPr>
        <w:numPr>
          <w:ilvl w:val="0"/>
          <w:numId w:val="2"/>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做好公益慈善，倡导健康扶贫。2019年我们把做好公益慈善放在第一位，围绕着党中央、国务院，卫健委、扶贫办等有关部门关于健康扶贫工作的政策和要求主动开展工作，为实现健康中国战略积极做贡献。</w:t>
      </w:r>
    </w:p>
    <w:p>
      <w:pPr>
        <w:numPr>
          <w:numId w:val="0"/>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2019年开展的主要项目：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烈士父母关爱计划：此项目是为保卫祖国南疆而牺牲的烈士约12212人，生命定格在战火韶华的烈士们，他们的双亲年事已高，一位位相继远走，关爱他们时不待我，吾辈当尽己所能、倾己之力，去好好关心他们，多多善待他们，让英雄的父母亲们切实感受到，他们的儿女虽然牺牲了，社会和人民群众并没有忘记他们。替那些为国献身的烈士尽一份孝心，关爱烈士父母，是一份责任，也是一份感恩。帮助有困难的烈士父母，让老人晚年生活有保障，以及他们能够感受到温暖有尊严。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爱心捐赠-贫困学生艺术圆梦：每个人都拥有追求梦想的权利，贫困学生艺术圆梦项目，向社会招募20名艺术教育志愿者，深入新疆贫困山区，对筛选的400名贫困家庭学生进行艺术培训，培训完成后，将来到北京进行演出。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以爱净水健康饮水：每年约有350万人的死因与水卫生状况不佳有关，每8分钟就有1个儿童因为水污染死亡。现在很多农村或者贫困偏远山区因为自然条件的恶劣，经济条件的落后，很多饮用水水质都是不达标的，这样的水源长期饮用，很容易导致各种疾病产生。为了让贫困山区的孩子们能喝到安全干净的水，所以我们向贫困山区学校捐赠净水设备，保证孩子们饮用到优质量的水。通过改变贫困村小的饮水安全，来改善孩子们的生活和学习环境。从根源杜绝因水污染引起的疾病，让他们健康快乐的成长，好好的学习。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以爱之名 还你光明：为了让更多的贫困白内障患者摆脱白内障困扰，重返清晰视界。众人拾柴火焰高，希望通过社会各界的共同努力,能帮助那些正在等待需要白内障手术的患者，为困境中的人们带来生命的温暖和生活的改善。实施白内障复明公益项目，为贫困且患有白内障的人们开启光明，点亮希望；惠在患者，功在社会。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点燃白血病儿童希望：白血病是造血系统的恶性增殖性疾病，是严重威胁小儿生命和健康的疾病之一。当一个孩子患了白血病，对一个普通家庭来说就是灭顶之灾，高额的手术费，病痛的折磨，牵动着整个家庭。儿童白血病问题一直都是令人惋惜的事件，患病的因素有很多。但相关数据显示，白血病的罪魁祸首是：室内污染—甲醛超标。关爱白血病儿童，从预防开始！我们向贫困白血儿童患者发起公益募捐，筹集款用于采购空气净化器，从源头上解决甲醛污染问题。还他们一个快乐童年，还千万家庭一个微笑。愿大家积极关注白血病患者，关注白血病儿童，让他们远离病痛折磨，像正常孩子一样快乐的学习和成长！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关爱退伍老兵牙齿：我国80岁的老人，含有20颗牙齿的人数不到35%。全身健康与牙齿完整度息息相关。曾经，在我们逐渐成长的时候，他们一遍遍地教我们，要坚强、要勇敢；如今，岁月更迭，他们的牙齿不再如当初那么坚韧有力，多数都有脱落、松动.....我们才真切意识到他们变老了。相信很多人，都是在某个瞬间发现了父母的这种变化。但它却是我们身边一个真实又沉重的存在。种植牙高昂的治疗费用，让很多不富裕的老人望而却步。在深入了解这种情况之后，我们决心要将关爱牙缺失老人行动进行到底。希望帮助更多的贫困缺牙老人能够接受种植牙治疗，能够早日种上好牙，好好吃饭不犯愁。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参战立功老兵救助行：为贯彻落实中央八部委中发（2007）9号文件和国办函（2011）79号、民政部（民发〔2007〕102号文件精神。“参战立功老兵救助行”公益项目是对退役在农村和城镇无业而未享有职工养老金且生活困难的参战立功退役人员募集二次医疗报销保险，中国人寿“如E康悦百万医疗保险”项目。每人每年999元。被称之为“超级社保”，每年超高605万+100万元质子重离子报销，终身无上限，它既保【疾病和意外住院】又保门诊，既保公费又保自费。社保管的，康悦医疗管的更多更到位；社保不管的，康悦医疗100%报销。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白内障手术补助计划：我国目前约有500万名白内障患者，且患者数量每年以10％的速度递增。在我国贫困地区，很多患者却因为付不起几千元的手术费而陷入黑暗。如今，运用现代的医学技术，经医保报销之后的个人自付部分费用动员社会力量，整合社会资金兜底解决，实现免费救治”自费部分每人补助1000元，即可使白内障患者通过手术恢复视力。“白内障手术补助“公益计划，希望全社会参与实现真正的免费救治。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建设心肺复苏平安站：在北京范围内设立社区爱心生命平安站，让即使是没有任何心肺复苏基础的普通人也可以使用心肺复苏腹部提压设备（AACD）与自动体外除颤器（AED）救护心脏骤停的患者。为了妥善解决城市及乡村人口的生活医疗困难问题，积极响应并贯彻落实习近平总书记在十九大报告中提出的实施健康中国战略，深入实施健康工程，推进医疗卫生精准工作。</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 xml:space="preserve">肿瘤免疫治疗计划：汇集了顶级肿瘤MDT专家团队和慈善科研平台,旨在捐助和研究针对肿瘤疾病的免疫新疗法。项目执行主要方式是基于MDT的肿瘤精准免疫治疗，参加本项目的肿瘤患者都会得到最佳的MDT个体化治疗方案，避免过度诊疗和误诊误治，使肿瘤患者受益最大化。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积极参加《社会组织参与艾滋病防治 2022计划》公益活动暨防艾精准重点项目“母婴阻断”公益行动。在民政部门的协调下，基金会与北京市卫生计生委、中华预防医学会（艾滋病防治办公室）一起，成立中关村精准医学基金会精准防艾专项基金。我们与中华预防医学会，国家疾控中心艾防中心、妇幼保健中心及有关单位对云南、四川等艾滋病重度地区多次实地调研，制定、完善方案，积极推动预防艾滋病母婴传播工作开展并取得了阶段性成效。在云南省沧源县等地举办“社会组织参与预防艾滋病母婴传播项目启动会”暨“阻断艾传递爱”公益募捐活动及资金支持。在四川凉山州举办预防艾滋病母婴传播培训班，向雷波县预防艾滋病母婴阻断项目提供支持资金。
</w:t>
      </w:r>
    </w:p>
    <w:p>
      <w:pPr>
        <w:numPr>
          <w:ilvl w:val="0"/>
          <w:numId w:val="3"/>
        </w:numPr>
        <w:ind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积极参加北京市民政局和河北省民政厅开展的“京津冀社会组织跟党走，助力脱贫攻坚行动”等活动。
</w:t>
      </w:r>
    </w:p>
    <w:p>
      <w:pPr>
        <w:numPr>
          <w:ilvl w:val="0"/>
          <w:numId w:val="1"/>
        </w:numPr>
        <w:ind w:left="0" w:leftChars="0"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存在的不足
</w:t>
      </w:r>
    </w:p>
    <w:p>
      <w:pPr>
        <w:numPr>
          <w:numId w:val="0"/>
        </w:numPr>
        <w:ind w:leftChars="200"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一是各专项基金事业发展不够均衡，需持续用力；
</w:t>
      </w:r>
    </w:p>
    <w:p>
      <w:pPr>
        <w:numPr>
          <w:numId w:val="0"/>
        </w:numPr>
        <w:ind w:leftChars="200"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r>
        <w:rPr>
          <w:rFonts w:hint="eastAsia" w:ascii="仿宋" w:hAnsi="仿宋" w:eastAsia="仿宋" w:cs="仿宋"/>
          <w:i w:val="0"/>
          <w:caps w:val="0"/>
          <w:color w:val="000000"/>
          <w:spacing w:val="0"/>
          <w:kern w:val="0"/>
          <w:sz w:val="30"/>
          <w:szCs w:val="30"/>
          <w:shd w:val="clear" w:color="auto" w:fill="FFFFFF"/>
          <w:lang w:val="en-US" w:eastAsia="zh-CN" w:bidi="ar"/>
        </w:rPr>
        <w:t>二是全面建设与管理还有缺位，部分专项基金活动较少，需加强督导；
</w:t>
      </w:r>
    </w:p>
    <w:p>
      <w:pPr>
        <w:numPr>
          <w:numId w:val="0"/>
        </w:numPr>
        <w:ind w:leftChars="200" w:firstLine="600" w:firstLineChars="200"/>
        <w:rPr>
          <w:rFonts w:hint="eastAsia" w:ascii="仿宋" w:hAnsi="仿宋" w:eastAsia="仿宋" w:cs="仿宋"/>
          <w:i w:val="0"/>
          <w:caps w:val="0"/>
          <w:color w:val="000000"/>
          <w:spacing w:val="0"/>
          <w:kern w:val="0"/>
          <w:sz w:val="30"/>
          <w:szCs w:val="30"/>
          <w:shd w:val="clear" w:color="auto" w:fill="FFFFFF"/>
          <w:lang w:val="en-US" w:eastAsia="zh-CN" w:bidi="ar"/>
        </w:rPr>
      </w:pPr>
      <w:bookmarkStart w:id="0" w:name="_GoBack"/>
      <w:bookmarkEnd w:id="0"/>
      <w:r>
        <w:rPr>
          <w:rFonts w:hint="eastAsia" w:ascii="仿宋" w:hAnsi="仿宋" w:eastAsia="仿宋" w:cs="仿宋"/>
          <w:i w:val="0"/>
          <w:caps w:val="0"/>
          <w:color w:val="000000"/>
          <w:spacing w:val="0"/>
          <w:kern w:val="0"/>
          <w:sz w:val="30"/>
          <w:szCs w:val="30"/>
          <w:shd w:val="clear" w:color="auto" w:fill="FFFFFF"/>
          <w:lang w:val="en-US" w:eastAsia="zh-CN" w:bidi="ar"/>
        </w:rPr>
        <w:t>三是在业务发展的同时，还需加强与相关管理部门沟通处置随机性事务的及时性。
四是人才梯队配置还需进一步优化。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729B5"/>
    <w:multiLevelType w:val="singleLevel"/>
    <w:tmpl w:val="8ED729B5"/>
    <w:lvl w:ilvl="0" w:tentative="0">
      <w:start w:val="1"/>
      <w:numFmt w:val="chineseCounting"/>
      <w:suff w:val="nothing"/>
      <w:lvlText w:val="%1、"/>
      <w:lvlJc w:val="left"/>
      <w:rPr>
        <w:rFonts w:hint="eastAsia"/>
      </w:rPr>
    </w:lvl>
  </w:abstractNum>
  <w:abstractNum w:abstractNumId="1">
    <w:nsid w:val="3E4FC0CA"/>
    <w:multiLevelType w:val="singleLevel"/>
    <w:tmpl w:val="3E4FC0CA"/>
    <w:lvl w:ilvl="0" w:tentative="0">
      <w:start w:val="1"/>
      <w:numFmt w:val="decimal"/>
      <w:suff w:val="nothing"/>
      <w:lvlText w:val="%1、"/>
      <w:lvlJc w:val="left"/>
    </w:lvl>
  </w:abstractNum>
  <w:abstractNum w:abstractNumId="2">
    <w:nsid w:val="59A389DE"/>
    <w:multiLevelType w:val="singleLevel"/>
    <w:tmpl w:val="59A389D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A41D3D"/>
    <w:rsid w:val="12CE51AA"/>
    <w:rsid w:val="19B67158"/>
    <w:rsid w:val="19C81B63"/>
    <w:rsid w:val="25BA0A42"/>
    <w:rsid w:val="31E8571F"/>
    <w:rsid w:val="32655828"/>
    <w:rsid w:val="425906AB"/>
    <w:rsid w:val="45766AA1"/>
    <w:rsid w:val="50A7774E"/>
    <w:rsid w:val="51B362C9"/>
    <w:rsid w:val="59A124C2"/>
    <w:rsid w:val="5D346D55"/>
    <w:rsid w:val="5D9F7C6C"/>
    <w:rsid w:val="619267AD"/>
    <w:rsid w:val="6BBA6956"/>
    <w:rsid w:val="6E0D5D0C"/>
    <w:rsid w:val="72FF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2020-03-13T01:17:00Z</dcterms:created>
  <dc:creator>20191226</dc:creator>
  <cp:lastModifiedBy>阿 ！晓杜</cp:lastModifiedBy>
  <dcterms:modified xsi:type="dcterms:W3CDTF">2021-08-30T01:40:48Z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68042EA5CAD0433FB5170B5C3A950DA8</vt:lpwstr>
  </property>
</Properties>
</file>